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6019AF" w14:textId="77777777" w:rsidR="00262E6B" w:rsidRDefault="00262E6B" w:rsidP="00262E6B">
      <w:pPr>
        <w:keepNext/>
        <w:keepLines/>
        <w:spacing w:before="40" w:after="0" w:line="360" w:lineRule="auto"/>
        <w:ind w:left="576"/>
        <w:jc w:val="center"/>
        <w:outlineLvl w:val="1"/>
        <w:rPr>
          <w:rFonts w:ascii="Verdana" w:eastAsia="Calibri" w:hAnsi="Verdana" w:cs="Times New Roman"/>
          <w:b/>
          <w:sz w:val="20"/>
          <w:szCs w:val="26"/>
          <w:lang w:eastAsia="hu-HU"/>
        </w:rPr>
      </w:pPr>
    </w:p>
    <w:p w14:paraId="0CC5F5EA" w14:textId="77777777" w:rsidR="00262E6B" w:rsidRDefault="00262E6B" w:rsidP="00262E6B">
      <w:pPr>
        <w:keepNext/>
        <w:keepLines/>
        <w:spacing w:before="40" w:after="0" w:line="360" w:lineRule="auto"/>
        <w:ind w:left="576"/>
        <w:jc w:val="center"/>
        <w:outlineLvl w:val="1"/>
        <w:rPr>
          <w:rFonts w:ascii="Verdana" w:eastAsia="Calibri" w:hAnsi="Verdana" w:cs="Times New Roman"/>
          <w:b/>
          <w:sz w:val="20"/>
          <w:szCs w:val="26"/>
          <w:lang w:eastAsia="hu-HU"/>
        </w:rPr>
      </w:pPr>
    </w:p>
    <w:p w14:paraId="2177D359" w14:textId="77777777" w:rsidR="00262E6B" w:rsidRDefault="00262E6B" w:rsidP="00262E6B">
      <w:pPr>
        <w:keepNext/>
        <w:keepLines/>
        <w:spacing w:before="40" w:after="0" w:line="360" w:lineRule="auto"/>
        <w:ind w:left="576"/>
        <w:jc w:val="center"/>
        <w:outlineLvl w:val="1"/>
        <w:rPr>
          <w:rFonts w:ascii="Verdana" w:eastAsia="Calibri" w:hAnsi="Verdana" w:cs="Times New Roman"/>
          <w:b/>
          <w:sz w:val="20"/>
          <w:szCs w:val="26"/>
          <w:lang w:eastAsia="hu-HU"/>
        </w:rPr>
      </w:pPr>
    </w:p>
    <w:p w14:paraId="0CF3BFCC" w14:textId="77777777" w:rsidR="00262E6B" w:rsidRPr="00262E6B" w:rsidRDefault="00262E6B" w:rsidP="00262E6B">
      <w:pPr>
        <w:keepNext/>
        <w:keepLines/>
        <w:spacing w:before="40" w:after="0" w:line="360" w:lineRule="auto"/>
        <w:ind w:left="576"/>
        <w:jc w:val="center"/>
        <w:outlineLvl w:val="1"/>
        <w:rPr>
          <w:rFonts w:ascii="Verdana" w:eastAsia="Calibri" w:hAnsi="Verdana" w:cs="Times New Roman"/>
          <w:b/>
          <w:sz w:val="20"/>
          <w:szCs w:val="26"/>
          <w:lang w:eastAsia="hu-HU"/>
        </w:rPr>
      </w:pPr>
      <w:r w:rsidRPr="00262E6B">
        <w:rPr>
          <w:rFonts w:ascii="Verdana" w:eastAsia="Calibri" w:hAnsi="Verdana" w:cs="Times New Roman"/>
          <w:b/>
          <w:sz w:val="20"/>
          <w:szCs w:val="26"/>
          <w:lang w:eastAsia="hu-HU"/>
        </w:rPr>
        <w:t>A KÉRELMEZŐ KÖTELEZETTSÉGEI</w:t>
      </w:r>
      <w:r w:rsidR="00D16A2D">
        <w:rPr>
          <w:rFonts w:ascii="Verdana" w:eastAsia="Calibri" w:hAnsi="Verdana" w:cs="Times New Roman"/>
          <w:b/>
          <w:sz w:val="20"/>
          <w:szCs w:val="26"/>
          <w:lang w:eastAsia="hu-HU"/>
        </w:rPr>
        <w:t xml:space="preserve"> </w:t>
      </w:r>
    </w:p>
    <w:p w14:paraId="7E11AD01" w14:textId="77777777" w:rsidR="00262E6B" w:rsidRPr="00DB7333" w:rsidRDefault="00262E6B" w:rsidP="00262E6B">
      <w:pPr>
        <w:numPr>
          <w:ilvl w:val="0"/>
          <w:numId w:val="4"/>
        </w:numPr>
        <w:spacing w:before="120"/>
        <w:jc w:val="both"/>
        <w:rPr>
          <w:rFonts w:ascii="Verdana" w:eastAsia="Calibri" w:hAnsi="Verdana" w:cs="Calibri"/>
          <w:sz w:val="20"/>
          <w:szCs w:val="20"/>
          <w:lang w:eastAsia="hu-HU"/>
        </w:rPr>
      </w:pPr>
      <w:r w:rsidRPr="00DB7333">
        <w:rPr>
          <w:rFonts w:ascii="Verdana" w:eastAsia="Calibri" w:hAnsi="Verdana" w:cs="Calibri"/>
          <w:sz w:val="20"/>
          <w:szCs w:val="20"/>
          <w:lang w:eastAsia="hu-HU"/>
        </w:rPr>
        <w:t>A kérelmező tudomásul veszi, hogy a töltésen való közlekedés fokozott veszélyt jelent, ezért óvatosan, mindig a látási viszonyoknak és a töltés állapotának megfelelően kell közlekedni.</w:t>
      </w:r>
    </w:p>
    <w:p w14:paraId="0726EC8A" w14:textId="77777777" w:rsidR="00262E6B" w:rsidRPr="00DB7333" w:rsidRDefault="00262E6B" w:rsidP="00262E6B">
      <w:pPr>
        <w:numPr>
          <w:ilvl w:val="0"/>
          <w:numId w:val="4"/>
        </w:numPr>
        <w:spacing w:before="120"/>
        <w:jc w:val="both"/>
        <w:rPr>
          <w:rFonts w:ascii="Verdana" w:eastAsia="Calibri" w:hAnsi="Verdana" w:cs="Calibri"/>
          <w:sz w:val="20"/>
          <w:szCs w:val="20"/>
          <w:lang w:eastAsia="hu-HU"/>
        </w:rPr>
      </w:pPr>
      <w:r w:rsidRPr="00DB7333">
        <w:rPr>
          <w:rFonts w:ascii="Verdana" w:eastAsia="Calibri" w:hAnsi="Verdana" w:cs="Calibri"/>
          <w:sz w:val="20"/>
          <w:szCs w:val="20"/>
          <w:lang w:eastAsia="hu-HU"/>
        </w:rPr>
        <w:t>A töltésen való közlekedés során a KRESZ szabályait be kell tartani.</w:t>
      </w:r>
    </w:p>
    <w:p w14:paraId="7B4D1045" w14:textId="77777777" w:rsidR="00262E6B" w:rsidRPr="00DB7333" w:rsidRDefault="00262E6B" w:rsidP="00262E6B">
      <w:pPr>
        <w:numPr>
          <w:ilvl w:val="0"/>
          <w:numId w:val="4"/>
        </w:numPr>
        <w:spacing w:before="120"/>
        <w:jc w:val="both"/>
        <w:rPr>
          <w:rFonts w:ascii="Verdana" w:eastAsia="Calibri" w:hAnsi="Verdana" w:cs="Calibri"/>
          <w:sz w:val="20"/>
          <w:szCs w:val="20"/>
          <w:lang w:eastAsia="hu-HU"/>
        </w:rPr>
      </w:pPr>
      <w:r w:rsidRPr="00DB7333">
        <w:rPr>
          <w:rFonts w:ascii="Verdana" w:eastAsia="Calibri" w:hAnsi="Verdana" w:cs="Calibri"/>
          <w:sz w:val="20"/>
          <w:szCs w:val="20"/>
          <w:lang w:eastAsia="hu-HU"/>
        </w:rPr>
        <w:t>A kérelmező csak saját felelősségére közlekedhet a töltésen. Az esetleges balesetekért, a járműben vagy rakományban keletkezett károkért, illetve személyi sérülésért az igazgatóság semminemű felelősséget nem vállal.</w:t>
      </w:r>
    </w:p>
    <w:p w14:paraId="5676125D" w14:textId="77777777" w:rsidR="00262E6B" w:rsidRPr="00DE0744" w:rsidRDefault="00262E6B" w:rsidP="00262E6B">
      <w:pPr>
        <w:numPr>
          <w:ilvl w:val="0"/>
          <w:numId w:val="4"/>
        </w:numPr>
        <w:spacing w:before="120"/>
        <w:jc w:val="both"/>
        <w:rPr>
          <w:rFonts w:ascii="Verdana" w:eastAsia="Calibri" w:hAnsi="Verdana" w:cs="Calibri"/>
          <w:sz w:val="20"/>
          <w:szCs w:val="20"/>
          <w:lang w:eastAsia="hu-HU"/>
        </w:rPr>
      </w:pPr>
      <w:r w:rsidRPr="00DB7333">
        <w:rPr>
          <w:rFonts w:ascii="Verdana" w:eastAsia="Calibri" w:hAnsi="Verdana" w:cs="Calibri"/>
          <w:sz w:val="20"/>
          <w:szCs w:val="20"/>
          <w:lang w:eastAsia="hu-HU"/>
        </w:rPr>
        <w:t xml:space="preserve">A </w:t>
      </w:r>
      <w:proofErr w:type="spellStart"/>
      <w:r w:rsidRPr="00DB7333">
        <w:rPr>
          <w:rFonts w:ascii="Verdana" w:eastAsia="Calibri" w:hAnsi="Verdana" w:cs="Calibri"/>
          <w:sz w:val="20"/>
          <w:szCs w:val="20"/>
          <w:lang w:eastAsia="hu-HU"/>
        </w:rPr>
        <w:t>védtöltések</w:t>
      </w:r>
      <w:proofErr w:type="spellEnd"/>
      <w:r w:rsidRPr="00DB7333">
        <w:rPr>
          <w:rFonts w:ascii="Verdana" w:eastAsia="Calibri" w:hAnsi="Verdana" w:cs="Calibri"/>
          <w:sz w:val="20"/>
          <w:szCs w:val="20"/>
          <w:lang w:eastAsia="hu-HU"/>
        </w:rPr>
        <w:t xml:space="preserve"> koronaszélessége rendszerint 3,0 m vagy ennél keskenyebb, ezért </w:t>
      </w:r>
      <w:r w:rsidRPr="00DE0744">
        <w:rPr>
          <w:rFonts w:ascii="Verdana" w:eastAsia="Calibri" w:hAnsi="Verdana" w:cs="Calibri"/>
          <w:sz w:val="20"/>
          <w:szCs w:val="20"/>
          <w:lang w:eastAsia="hu-HU"/>
        </w:rPr>
        <w:t>fokozott figyelmet kell fordítani a szembejövő forgalomra.</w:t>
      </w:r>
    </w:p>
    <w:p w14:paraId="6E827D66" w14:textId="3B0C476B" w:rsidR="00245AE4" w:rsidRPr="00DE0744" w:rsidRDefault="00245AE4" w:rsidP="00245AE4">
      <w:pPr>
        <w:numPr>
          <w:ilvl w:val="0"/>
          <w:numId w:val="4"/>
        </w:numPr>
        <w:spacing w:before="120"/>
        <w:jc w:val="both"/>
        <w:rPr>
          <w:rFonts w:ascii="Verdana" w:eastAsia="Calibri" w:hAnsi="Verdana" w:cs="Calibri"/>
          <w:sz w:val="20"/>
          <w:szCs w:val="20"/>
          <w:lang w:eastAsia="hu-HU"/>
        </w:rPr>
      </w:pPr>
      <w:r w:rsidRPr="00DE0744">
        <w:rPr>
          <w:rFonts w:ascii="Verdana" w:eastAsia="Calibri" w:hAnsi="Verdana" w:cs="Calibri"/>
          <w:sz w:val="20"/>
          <w:szCs w:val="20"/>
          <w:lang w:eastAsia="hu-HU"/>
        </w:rPr>
        <w:t>Burkolt töltéskorona esetében esős, havas időben az időjárási –és látási viszonyoknak megfelelően szabad közlekedni, ha az a töltés állékonyságát nem veszélyezteti.</w:t>
      </w:r>
    </w:p>
    <w:p w14:paraId="0AAB57D3" w14:textId="476450F4" w:rsidR="00262E6B" w:rsidRPr="00DE0744" w:rsidRDefault="00262E6B" w:rsidP="00262E6B">
      <w:pPr>
        <w:numPr>
          <w:ilvl w:val="0"/>
          <w:numId w:val="4"/>
        </w:numPr>
        <w:spacing w:before="120"/>
        <w:jc w:val="both"/>
        <w:rPr>
          <w:rFonts w:ascii="Verdana" w:eastAsia="Calibri" w:hAnsi="Verdana" w:cs="Calibri"/>
          <w:sz w:val="20"/>
          <w:szCs w:val="20"/>
          <w:lang w:eastAsia="hu-HU"/>
        </w:rPr>
      </w:pPr>
      <w:r w:rsidRPr="00DE0744">
        <w:rPr>
          <w:rFonts w:ascii="Verdana" w:eastAsia="Calibri" w:hAnsi="Verdana" w:cs="Calibri"/>
          <w:sz w:val="20"/>
          <w:szCs w:val="20"/>
          <w:lang w:eastAsia="hu-HU"/>
        </w:rPr>
        <w:t>A töltésen közlekedni csak száraz időben szabad! Esős, havas időben, átázott burkolatlan földkoronájú töltésen közlekedni tilos!</w:t>
      </w:r>
    </w:p>
    <w:p w14:paraId="6A54EB8D" w14:textId="77777777" w:rsidR="00262E6B" w:rsidRPr="00DE0744" w:rsidRDefault="00262E6B" w:rsidP="00262E6B">
      <w:pPr>
        <w:numPr>
          <w:ilvl w:val="0"/>
          <w:numId w:val="4"/>
        </w:numPr>
        <w:spacing w:before="120"/>
        <w:jc w:val="both"/>
        <w:rPr>
          <w:rFonts w:ascii="Verdana" w:eastAsia="Calibri" w:hAnsi="Verdana" w:cs="Calibri"/>
          <w:sz w:val="20"/>
          <w:szCs w:val="20"/>
          <w:lang w:eastAsia="hu-HU"/>
        </w:rPr>
      </w:pPr>
      <w:r w:rsidRPr="00DE0744">
        <w:rPr>
          <w:rFonts w:ascii="Verdana" w:eastAsia="Calibri" w:hAnsi="Verdana" w:cs="Calibri"/>
          <w:sz w:val="20"/>
          <w:szCs w:val="20"/>
          <w:lang w:eastAsia="hu-HU"/>
        </w:rPr>
        <w:t>Vízkárok (árvíz, belvíz, vízhiány, vízszennyezés) elleni védekezéskor a töltésen csak a védelmi feladatokat ellátók közlekedhetnek!</w:t>
      </w:r>
    </w:p>
    <w:p w14:paraId="56DD7F60" w14:textId="77777777" w:rsidR="00262E6B" w:rsidRPr="00DE0744" w:rsidRDefault="00262E6B" w:rsidP="00262E6B">
      <w:pPr>
        <w:numPr>
          <w:ilvl w:val="0"/>
          <w:numId w:val="4"/>
        </w:numPr>
        <w:spacing w:before="120"/>
        <w:jc w:val="both"/>
        <w:rPr>
          <w:rFonts w:ascii="Verdana" w:eastAsia="Calibri" w:hAnsi="Verdana" w:cs="Calibri"/>
          <w:sz w:val="20"/>
          <w:szCs w:val="20"/>
          <w:lang w:eastAsia="hu-HU"/>
        </w:rPr>
      </w:pPr>
      <w:r w:rsidRPr="00DE0744">
        <w:rPr>
          <w:rFonts w:ascii="Verdana" w:eastAsia="Calibri" w:hAnsi="Verdana" w:cs="Calibri"/>
          <w:sz w:val="20"/>
          <w:szCs w:val="20"/>
          <w:lang w:eastAsia="hu-HU"/>
        </w:rPr>
        <w:t>Tilos a töltésrézsűn, padkán és a töltés víz- és mentett oldali lábától számított 10-10 méteren belül (előtéren) hozzájárulás nélkül közlekedni és parkírozni.</w:t>
      </w:r>
    </w:p>
    <w:p w14:paraId="0A6C6915" w14:textId="77777777" w:rsidR="00315CF8" w:rsidRPr="00DE0744" w:rsidRDefault="00315CF8" w:rsidP="00315CF8">
      <w:pPr>
        <w:pStyle w:val="Listaszerbekezds"/>
        <w:numPr>
          <w:ilvl w:val="0"/>
          <w:numId w:val="4"/>
        </w:numPr>
        <w:rPr>
          <w:rFonts w:ascii="Verdana" w:eastAsia="Calibri" w:hAnsi="Verdana" w:cs="Calibri"/>
          <w:sz w:val="20"/>
          <w:szCs w:val="20"/>
          <w:lang w:eastAsia="hu-HU"/>
        </w:rPr>
      </w:pPr>
      <w:r w:rsidRPr="00DE0744">
        <w:rPr>
          <w:rFonts w:ascii="Verdana" w:eastAsia="Calibri" w:hAnsi="Verdana" w:cs="Calibri"/>
          <w:sz w:val="20"/>
          <w:szCs w:val="20"/>
          <w:lang w:eastAsia="hu-HU"/>
        </w:rPr>
        <w:t xml:space="preserve">A töltéskoronán átmenetileg megállni csak a forgalom akadályoztatása nélkül </w:t>
      </w:r>
      <w:r w:rsidR="00CB1BAE" w:rsidRPr="00DE0744">
        <w:rPr>
          <w:rFonts w:ascii="Verdana" w:eastAsia="Calibri" w:hAnsi="Verdana" w:cs="Calibri"/>
          <w:sz w:val="20"/>
          <w:szCs w:val="20"/>
          <w:lang w:eastAsia="hu-HU"/>
        </w:rPr>
        <w:t>szabad</w:t>
      </w:r>
      <w:r w:rsidRPr="00DE0744">
        <w:rPr>
          <w:rFonts w:ascii="Verdana" w:eastAsia="Calibri" w:hAnsi="Verdana" w:cs="Calibri"/>
          <w:sz w:val="20"/>
          <w:szCs w:val="20"/>
          <w:lang w:eastAsia="hu-HU"/>
        </w:rPr>
        <w:t>!</w:t>
      </w:r>
    </w:p>
    <w:p w14:paraId="7C0810FC" w14:textId="77777777" w:rsidR="00262E6B" w:rsidRPr="00DB7333" w:rsidRDefault="00262E6B" w:rsidP="00262E6B">
      <w:pPr>
        <w:numPr>
          <w:ilvl w:val="0"/>
          <w:numId w:val="4"/>
        </w:numPr>
        <w:spacing w:before="120"/>
        <w:jc w:val="both"/>
        <w:rPr>
          <w:rFonts w:ascii="Verdana" w:eastAsia="Calibri" w:hAnsi="Verdana" w:cs="Calibri"/>
          <w:sz w:val="20"/>
          <w:szCs w:val="20"/>
          <w:lang w:eastAsia="hu-HU"/>
        </w:rPr>
      </w:pPr>
      <w:r w:rsidRPr="00DB7333">
        <w:rPr>
          <w:rFonts w:ascii="Verdana" w:eastAsia="Calibri" w:hAnsi="Verdana" w:cs="Calibri"/>
          <w:sz w:val="20"/>
          <w:szCs w:val="20"/>
          <w:lang w:eastAsia="hu-HU"/>
        </w:rPr>
        <w:t>Tilos a zárt sorompó önhatalmú felnyitása, vagy a töltésrézsűn a megkerülése.</w:t>
      </w:r>
    </w:p>
    <w:p w14:paraId="5C8082E4" w14:textId="77777777" w:rsidR="00262E6B" w:rsidRPr="00DB7333" w:rsidRDefault="00262E6B" w:rsidP="00262E6B">
      <w:pPr>
        <w:numPr>
          <w:ilvl w:val="0"/>
          <w:numId w:val="4"/>
        </w:numPr>
        <w:spacing w:before="120"/>
        <w:jc w:val="both"/>
        <w:rPr>
          <w:rFonts w:ascii="Verdana" w:eastAsia="Calibri" w:hAnsi="Verdana" w:cs="Calibri"/>
          <w:sz w:val="20"/>
          <w:szCs w:val="20"/>
          <w:lang w:eastAsia="hu-HU"/>
        </w:rPr>
      </w:pPr>
      <w:r w:rsidRPr="00DB7333">
        <w:rPr>
          <w:rFonts w:ascii="Verdana" w:eastAsia="Calibri" w:hAnsi="Verdana" w:cs="Calibri"/>
          <w:sz w:val="20"/>
          <w:szCs w:val="20"/>
          <w:lang w:eastAsia="hu-HU"/>
        </w:rPr>
        <w:t>A töltésen való közlekedéssel a kérelmező kárt (pl. töltéskorona burkolatban, stabilizációban, töltés tartozékokban) nem okozhat. A szándékosan vagy gondatlanságból okozott kárt köteles a hozzájárulás jogosultja helyreállítani. Ennek elmulasztás</w:t>
      </w:r>
      <w:r w:rsidR="00722D2A" w:rsidRPr="00DB7333">
        <w:rPr>
          <w:rFonts w:ascii="Verdana" w:eastAsia="Calibri" w:hAnsi="Verdana" w:cs="Calibri"/>
          <w:sz w:val="20"/>
          <w:szCs w:val="20"/>
          <w:lang w:eastAsia="hu-HU"/>
        </w:rPr>
        <w:t>a esetén a hozzájárulást kiadó i</w:t>
      </w:r>
      <w:r w:rsidRPr="00DB7333">
        <w:rPr>
          <w:rFonts w:ascii="Verdana" w:eastAsia="Calibri" w:hAnsi="Verdana" w:cs="Calibri"/>
          <w:sz w:val="20"/>
          <w:szCs w:val="20"/>
          <w:lang w:eastAsia="hu-HU"/>
        </w:rPr>
        <w:t>gazgatóság, a közlekedésre jogosult előzetes felszólítása eredménytelen leteltével – vízgazdálkodási okból haladéktalanul - a helyreállítást elvégeztetheti a kérelmező költségére. A kár helyreállítása, illetve megtérítése mellett egyidejűleg szabálysértési-, illetve büntetőeljárás kezdeményezhető.</w:t>
      </w:r>
    </w:p>
    <w:p w14:paraId="492A3BAB" w14:textId="77777777" w:rsidR="00262E6B" w:rsidRPr="00DB7333" w:rsidRDefault="00262E6B" w:rsidP="00262E6B">
      <w:pPr>
        <w:numPr>
          <w:ilvl w:val="0"/>
          <w:numId w:val="4"/>
        </w:numPr>
        <w:spacing w:before="120"/>
        <w:jc w:val="both"/>
        <w:rPr>
          <w:rFonts w:ascii="Verdana" w:eastAsia="Calibri" w:hAnsi="Verdana" w:cs="Calibri"/>
          <w:sz w:val="20"/>
          <w:szCs w:val="20"/>
          <w:lang w:eastAsia="hu-HU"/>
        </w:rPr>
      </w:pPr>
      <w:r w:rsidRPr="00DB7333">
        <w:rPr>
          <w:rFonts w:ascii="Verdana" w:eastAsia="Calibri" w:hAnsi="Verdana" w:cs="Calibri"/>
          <w:sz w:val="20"/>
          <w:szCs w:val="20"/>
          <w:lang w:eastAsia="hu-HU"/>
        </w:rPr>
        <w:t xml:space="preserve">A kérelmező köteles a hozzájárulást a töltésen való közlekedéskor a jármű műszerfalára kitenni úgy, hogy az a szélvédőn keresztül jól látható legyen. Ennek hiányában a töltésen nem közlekedhet. </w:t>
      </w:r>
    </w:p>
    <w:p w14:paraId="743FFCF7" w14:textId="77777777" w:rsidR="00262E6B" w:rsidRPr="00DB7333" w:rsidRDefault="00262E6B" w:rsidP="00262E6B">
      <w:pPr>
        <w:numPr>
          <w:ilvl w:val="0"/>
          <w:numId w:val="4"/>
        </w:numPr>
        <w:spacing w:before="120"/>
        <w:jc w:val="both"/>
        <w:rPr>
          <w:rFonts w:ascii="Verdana" w:eastAsia="Calibri" w:hAnsi="Verdana" w:cs="Calibri"/>
          <w:sz w:val="20"/>
          <w:szCs w:val="20"/>
          <w:lang w:eastAsia="hu-HU"/>
        </w:rPr>
      </w:pPr>
      <w:r w:rsidRPr="00DB7333">
        <w:rPr>
          <w:rFonts w:ascii="Verdana" w:eastAsia="Calibri" w:hAnsi="Verdana" w:cs="Calibri"/>
          <w:sz w:val="20"/>
          <w:szCs w:val="20"/>
          <w:lang w:eastAsia="hu-HU"/>
        </w:rPr>
        <w:t>A hozzájárulás</w:t>
      </w:r>
      <w:r w:rsidRPr="00B556FC">
        <w:rPr>
          <w:rFonts w:ascii="Verdana" w:eastAsia="Calibri" w:hAnsi="Verdana" w:cs="Calibri"/>
          <w:color w:val="FF0000"/>
          <w:sz w:val="20"/>
          <w:szCs w:val="20"/>
          <w:lang w:eastAsia="hu-HU"/>
        </w:rPr>
        <w:t xml:space="preserve"> </w:t>
      </w:r>
      <w:r w:rsidRPr="00DB7333">
        <w:rPr>
          <w:rFonts w:ascii="Verdana" w:eastAsia="Calibri" w:hAnsi="Verdana" w:cs="Calibri"/>
          <w:sz w:val="20"/>
          <w:szCs w:val="20"/>
          <w:lang w:eastAsia="hu-HU"/>
        </w:rPr>
        <w:t>másra nem ruházható át, csak a feltüntetett járműre érvényes.</w:t>
      </w:r>
    </w:p>
    <w:p w14:paraId="55D87482" w14:textId="77777777" w:rsidR="00262E6B" w:rsidRPr="00DB7333" w:rsidRDefault="00262E6B" w:rsidP="00262E6B">
      <w:pPr>
        <w:numPr>
          <w:ilvl w:val="0"/>
          <w:numId w:val="4"/>
        </w:numPr>
        <w:spacing w:before="120"/>
        <w:jc w:val="both"/>
        <w:rPr>
          <w:rFonts w:ascii="Verdana" w:eastAsia="Calibri" w:hAnsi="Verdana" w:cs="Calibri"/>
          <w:i/>
          <w:sz w:val="20"/>
          <w:szCs w:val="20"/>
          <w:lang w:eastAsia="hu-HU"/>
        </w:rPr>
      </w:pPr>
      <w:r w:rsidRPr="00DB7333">
        <w:rPr>
          <w:rFonts w:ascii="Verdana" w:eastAsia="Calibri" w:hAnsi="Verdana" w:cs="Calibri"/>
          <w:sz w:val="20"/>
          <w:szCs w:val="20"/>
          <w:lang w:eastAsia="hu-HU"/>
        </w:rPr>
        <w:t>A töltésen való közlekedést és a hozzájárulást az ellenőrzésre jogosultak ellenőrizhetik, melyet a kérelmező köteles felszólításra a helyszínen bemutatni. Abban az esetben, ha ennek nem tud eleget tenni, akkor tevékenysége engedély nélküli közlekedésnek minősül (2012. évi II. törvény 246. §. (1) e) pontja szerint szabálysértést követ el, és bírsággal sújtható)</w:t>
      </w:r>
    </w:p>
    <w:p w14:paraId="6BFA84E7" w14:textId="77777777" w:rsidR="00262E6B" w:rsidRPr="00DB7333" w:rsidRDefault="00262E6B" w:rsidP="00262E6B">
      <w:pPr>
        <w:numPr>
          <w:ilvl w:val="0"/>
          <w:numId w:val="4"/>
        </w:numPr>
        <w:spacing w:before="120"/>
        <w:jc w:val="both"/>
        <w:rPr>
          <w:rFonts w:ascii="Verdana" w:eastAsia="Calibri" w:hAnsi="Verdana" w:cs="Calibri"/>
          <w:sz w:val="20"/>
          <w:szCs w:val="20"/>
          <w:lang w:eastAsia="hu-HU"/>
        </w:rPr>
      </w:pPr>
      <w:r w:rsidRPr="00DB7333">
        <w:rPr>
          <w:rFonts w:ascii="Verdana" w:eastAsia="Calibri" w:hAnsi="Verdana" w:cs="Calibri"/>
          <w:bCs/>
          <w:sz w:val="20"/>
          <w:szCs w:val="20"/>
          <w:lang w:eastAsia="hu-HU"/>
        </w:rPr>
        <w:t xml:space="preserve">A szabálysértésekről, a szabálysértési eljárásról és a szabálysértési nyilvántartási rendszerről szóló 2012. évi II. tv. </w:t>
      </w:r>
      <w:r w:rsidRPr="00DB7333">
        <w:rPr>
          <w:rFonts w:ascii="Verdana" w:eastAsia="Calibri" w:hAnsi="Verdana" w:cs="Calibri"/>
          <w:sz w:val="20"/>
          <w:szCs w:val="20"/>
          <w:lang w:eastAsia="hu-HU"/>
        </w:rPr>
        <w:t>értelmében</w:t>
      </w:r>
      <w:r w:rsidRPr="00DB7333">
        <w:rPr>
          <w:rFonts w:ascii="Verdana" w:eastAsia="Calibri" w:hAnsi="Verdana" w:cs="Calibri"/>
          <w:bCs/>
          <w:sz w:val="20"/>
          <w:szCs w:val="20"/>
          <w:lang w:eastAsia="hu-HU"/>
        </w:rPr>
        <w:t xml:space="preserve">: 11. § </w:t>
      </w:r>
      <w:r w:rsidRPr="00DB7333">
        <w:rPr>
          <w:rFonts w:ascii="Verdana" w:eastAsia="Calibri" w:hAnsi="Verdana" w:cs="Calibri"/>
          <w:sz w:val="20"/>
          <w:szCs w:val="20"/>
          <w:lang w:eastAsia="hu-HU"/>
        </w:rPr>
        <w:t xml:space="preserve">(1) </w:t>
      </w:r>
      <w:r w:rsidRPr="00DB7333">
        <w:rPr>
          <w:rFonts w:ascii="Verdana" w:eastAsia="Calibri" w:hAnsi="Verdana" w:cs="Calibri"/>
          <w:sz w:val="20"/>
          <w:szCs w:val="20"/>
          <w:u w:val="single"/>
          <w:lang w:eastAsia="hu-HU"/>
        </w:rPr>
        <w:t>A pénzbírság legalacsonyabb összege</w:t>
      </w:r>
      <w:r w:rsidRPr="00DB7333">
        <w:rPr>
          <w:rFonts w:ascii="Verdana" w:eastAsia="Calibri" w:hAnsi="Verdana" w:cs="Calibri"/>
          <w:sz w:val="20"/>
          <w:szCs w:val="20"/>
          <w:lang w:eastAsia="hu-HU"/>
        </w:rPr>
        <w:t xml:space="preserve"> - e törvény eltérő rendelkezése hiányában - </w:t>
      </w:r>
      <w:r w:rsidRPr="00DB7333">
        <w:rPr>
          <w:rFonts w:ascii="Verdana" w:eastAsia="Calibri" w:hAnsi="Verdana" w:cs="Calibri"/>
          <w:sz w:val="20"/>
          <w:szCs w:val="20"/>
          <w:u w:val="single"/>
          <w:lang w:eastAsia="hu-HU"/>
        </w:rPr>
        <w:t>ötezer forint</w:t>
      </w:r>
      <w:r w:rsidRPr="00DB7333">
        <w:rPr>
          <w:rFonts w:ascii="Verdana" w:eastAsia="Calibri" w:hAnsi="Verdana" w:cs="Calibri"/>
          <w:sz w:val="20"/>
          <w:szCs w:val="20"/>
          <w:lang w:eastAsia="hu-HU"/>
        </w:rPr>
        <w:t xml:space="preserve">, </w:t>
      </w:r>
      <w:r w:rsidRPr="00DB7333">
        <w:rPr>
          <w:rFonts w:ascii="Verdana" w:eastAsia="Calibri" w:hAnsi="Verdana" w:cs="Calibri"/>
          <w:sz w:val="20"/>
          <w:szCs w:val="20"/>
          <w:u w:val="single"/>
          <w:lang w:eastAsia="hu-HU"/>
        </w:rPr>
        <w:lastRenderedPageBreak/>
        <w:t>legmagasabb összege százötvenezer forint</w:t>
      </w:r>
      <w:r w:rsidRPr="00DB7333">
        <w:rPr>
          <w:rFonts w:ascii="Verdana" w:eastAsia="Calibri" w:hAnsi="Verdana" w:cs="Calibri"/>
          <w:sz w:val="20"/>
          <w:szCs w:val="20"/>
          <w:lang w:eastAsia="hu-HU"/>
        </w:rPr>
        <w:t>, szabálysértési elzárással is büntethető szabálysértések esetén háromszázezer forint.</w:t>
      </w:r>
    </w:p>
    <w:p w14:paraId="04C97E6B" w14:textId="77777777" w:rsidR="00262E6B" w:rsidRPr="00DB7333" w:rsidRDefault="00262E6B" w:rsidP="00262E6B">
      <w:pPr>
        <w:numPr>
          <w:ilvl w:val="0"/>
          <w:numId w:val="4"/>
        </w:numPr>
        <w:spacing w:before="120"/>
        <w:jc w:val="both"/>
        <w:rPr>
          <w:rFonts w:ascii="Verdana" w:eastAsia="Calibri" w:hAnsi="Verdana" w:cs="Calibri"/>
          <w:sz w:val="20"/>
          <w:szCs w:val="20"/>
          <w:lang w:eastAsia="hu-HU"/>
        </w:rPr>
      </w:pPr>
      <w:r w:rsidRPr="00DB7333">
        <w:rPr>
          <w:rFonts w:ascii="Verdana" w:eastAsia="Calibri" w:hAnsi="Verdana" w:cs="Calibri"/>
          <w:sz w:val="20"/>
          <w:szCs w:val="20"/>
          <w:lang w:eastAsia="hu-HU"/>
        </w:rPr>
        <w:t xml:space="preserve">A kérelmező köteles a töltésen való közlekedés szabályait betartani és a </w:t>
      </w:r>
      <w:proofErr w:type="spellStart"/>
      <w:r w:rsidRPr="00DB7333">
        <w:rPr>
          <w:rFonts w:ascii="Verdana" w:eastAsia="Calibri" w:hAnsi="Verdana" w:cs="Calibri"/>
          <w:sz w:val="20"/>
          <w:szCs w:val="20"/>
          <w:lang w:eastAsia="hu-HU"/>
        </w:rPr>
        <w:t>védtöltés</w:t>
      </w:r>
      <w:proofErr w:type="spellEnd"/>
      <w:r w:rsidRPr="00DB7333">
        <w:rPr>
          <w:rFonts w:ascii="Verdana" w:eastAsia="Calibri" w:hAnsi="Verdana" w:cs="Calibri"/>
          <w:sz w:val="20"/>
          <w:szCs w:val="20"/>
          <w:lang w:eastAsia="hu-HU"/>
        </w:rPr>
        <w:t>, illetve tartozékainak jó állagát megőrizni.</w:t>
      </w:r>
    </w:p>
    <w:p w14:paraId="410382F2" w14:textId="77777777" w:rsidR="00262E6B" w:rsidRPr="00DB7333" w:rsidRDefault="00262E6B" w:rsidP="00262E6B">
      <w:pPr>
        <w:numPr>
          <w:ilvl w:val="0"/>
          <w:numId w:val="4"/>
        </w:numPr>
        <w:spacing w:before="120"/>
        <w:jc w:val="both"/>
        <w:rPr>
          <w:rFonts w:ascii="Verdana" w:eastAsia="Calibri" w:hAnsi="Verdana" w:cs="Calibri"/>
          <w:sz w:val="20"/>
          <w:szCs w:val="20"/>
          <w:lang w:eastAsia="hu-HU"/>
        </w:rPr>
      </w:pPr>
      <w:r w:rsidRPr="00DB7333">
        <w:rPr>
          <w:rFonts w:ascii="Verdana" w:eastAsia="Calibri" w:hAnsi="Verdana" w:cs="Calibri"/>
          <w:sz w:val="20"/>
          <w:szCs w:val="20"/>
          <w:lang w:eastAsia="hu-HU"/>
        </w:rPr>
        <w:t>A hozzájárulásban nem szabályozott kérdésekben a Polgári Törvénykönyv rendelkezései az irányadók. Felek az esetleges vitás kérdéseiket közös egyeztetéssel rendezik, amennyiben ez nem vezetne eredményre a Nyíregyházi Járásbíróság kizárólagos illetékességét kötik ki.</w:t>
      </w:r>
    </w:p>
    <w:p w14:paraId="3EC360F8" w14:textId="77777777" w:rsidR="00262E6B" w:rsidRPr="00DB7333" w:rsidRDefault="00262E6B" w:rsidP="00262E6B">
      <w:pPr>
        <w:numPr>
          <w:ilvl w:val="0"/>
          <w:numId w:val="4"/>
        </w:numPr>
        <w:spacing w:before="120"/>
        <w:jc w:val="both"/>
        <w:rPr>
          <w:rFonts w:ascii="Verdana" w:eastAsia="Calibri" w:hAnsi="Verdana" w:cs="Calibri"/>
          <w:sz w:val="20"/>
          <w:szCs w:val="20"/>
          <w:lang w:eastAsia="hu-HU"/>
        </w:rPr>
      </w:pPr>
      <w:r w:rsidRPr="00DB7333">
        <w:rPr>
          <w:rFonts w:ascii="Verdana" w:eastAsia="Calibri" w:hAnsi="Verdana" w:cs="Calibri"/>
          <w:sz w:val="20"/>
          <w:szCs w:val="20"/>
          <w:lang w:eastAsia="hu-HU"/>
        </w:rPr>
        <w:t xml:space="preserve">Az igazgatóság jogosult arra, hogy év közben külön bejelentés nélkül a töltések </w:t>
      </w:r>
      <w:proofErr w:type="spellStart"/>
      <w:r w:rsidRPr="00DB7333">
        <w:rPr>
          <w:rFonts w:ascii="Verdana" w:eastAsia="Calibri" w:hAnsi="Verdana" w:cs="Calibri"/>
          <w:sz w:val="20"/>
          <w:szCs w:val="20"/>
          <w:lang w:eastAsia="hu-HU"/>
        </w:rPr>
        <w:t>védképesség</w:t>
      </w:r>
      <w:proofErr w:type="spellEnd"/>
      <w:r w:rsidRPr="00DB7333">
        <w:rPr>
          <w:rFonts w:ascii="Verdana" w:eastAsia="Calibri" w:hAnsi="Verdana" w:cs="Calibri"/>
          <w:sz w:val="20"/>
          <w:szCs w:val="20"/>
          <w:lang w:eastAsia="hu-HU"/>
        </w:rPr>
        <w:t xml:space="preserve"> megőrzése, karbantartási munka, vagy egyéb indokkal, a töltésen történő kö</w:t>
      </w:r>
      <w:r w:rsidR="00722D2A" w:rsidRPr="00DB7333">
        <w:rPr>
          <w:rFonts w:ascii="Verdana" w:eastAsia="Calibri" w:hAnsi="Verdana" w:cs="Calibri"/>
          <w:sz w:val="20"/>
          <w:szCs w:val="20"/>
          <w:lang w:eastAsia="hu-HU"/>
        </w:rPr>
        <w:t>zlekedést korlátozza, vagy megti</w:t>
      </w:r>
      <w:r w:rsidRPr="00DB7333">
        <w:rPr>
          <w:rFonts w:ascii="Verdana" w:eastAsia="Calibri" w:hAnsi="Verdana" w:cs="Calibri"/>
          <w:sz w:val="20"/>
          <w:szCs w:val="20"/>
          <w:lang w:eastAsia="hu-HU"/>
        </w:rPr>
        <w:t xml:space="preserve">ltsa. </w:t>
      </w:r>
      <w:r w:rsidR="00722D2A" w:rsidRPr="00DB7333">
        <w:rPr>
          <w:rFonts w:ascii="Verdana" w:eastAsia="Calibri" w:hAnsi="Verdana" w:cs="Calibri"/>
          <w:sz w:val="20"/>
          <w:szCs w:val="20"/>
          <w:lang w:eastAsia="hu-HU"/>
        </w:rPr>
        <w:t xml:space="preserve"> </w:t>
      </w:r>
    </w:p>
    <w:p w14:paraId="686BE8E0" w14:textId="77777777" w:rsidR="00240A4C" w:rsidRPr="00DB7333" w:rsidRDefault="00262E6B" w:rsidP="00262E6B">
      <w:pPr>
        <w:numPr>
          <w:ilvl w:val="0"/>
          <w:numId w:val="4"/>
        </w:numPr>
        <w:spacing w:before="120"/>
        <w:jc w:val="both"/>
        <w:rPr>
          <w:rFonts w:ascii="Verdana" w:eastAsia="Calibri" w:hAnsi="Verdana" w:cs="Calibri"/>
          <w:sz w:val="20"/>
          <w:szCs w:val="20"/>
          <w:lang w:eastAsia="hu-HU"/>
        </w:rPr>
      </w:pPr>
      <w:r w:rsidRPr="00DB7333">
        <w:rPr>
          <w:rFonts w:ascii="Verdana" w:eastAsia="Calibri" w:hAnsi="Verdana" w:cs="Calibri"/>
          <w:sz w:val="20"/>
          <w:szCs w:val="20"/>
          <w:lang w:eastAsia="hu-HU"/>
        </w:rPr>
        <w:t>A kérelmező a kérelem aláírásával nyilatkozott, hogy megismerte az igazgatóság honlapján lévő adatkezelési tájékoztatót.</w:t>
      </w:r>
      <w:bookmarkStart w:id="0" w:name="_GoBack"/>
      <w:bookmarkEnd w:id="0"/>
    </w:p>
    <w:sectPr w:rsidR="00240A4C" w:rsidRPr="00DB7333" w:rsidSect="007B1669">
      <w:headerReference w:type="default" r:id="rId8"/>
      <w:footerReference w:type="default" r:id="rId9"/>
      <w:headerReference w:type="first" r:id="rId10"/>
      <w:footerReference w:type="first" r:id="rId11"/>
      <w:type w:val="continuous"/>
      <w:pgSz w:w="11906" w:h="16838"/>
      <w:pgMar w:top="1417" w:right="1417" w:bottom="1417" w:left="1417" w:header="709" w:footer="1077" w:gutter="0"/>
      <w:cols w:space="425"/>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D1C687" w14:textId="77777777" w:rsidR="00F202B0" w:rsidRDefault="00F202B0" w:rsidP="0095317F">
      <w:pPr>
        <w:spacing w:after="0"/>
      </w:pPr>
      <w:r>
        <w:separator/>
      </w:r>
    </w:p>
  </w:endnote>
  <w:endnote w:type="continuationSeparator" w:id="0">
    <w:p w14:paraId="6F396162" w14:textId="77777777" w:rsidR="00F202B0" w:rsidRDefault="00F202B0" w:rsidP="0095317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84476781"/>
      <w:docPartObj>
        <w:docPartGallery w:val="Page Numbers (Bottom of Page)"/>
        <w:docPartUnique/>
      </w:docPartObj>
    </w:sdtPr>
    <w:sdtEndPr/>
    <w:sdtContent>
      <w:p w14:paraId="21126B23" w14:textId="522FD585" w:rsidR="00DD59B2" w:rsidRDefault="00DD59B2" w:rsidP="00DD59B2">
        <w:pPr>
          <w:pStyle w:val="llb"/>
          <w:jc w:val="right"/>
        </w:pPr>
        <w:r>
          <w:fldChar w:fldCharType="begin"/>
        </w:r>
        <w:r>
          <w:instrText>PAGE   \* MERGEFORMAT</w:instrText>
        </w:r>
        <w:r>
          <w:fldChar w:fldCharType="separate"/>
        </w:r>
        <w:r w:rsidR="0091332E">
          <w:rPr>
            <w:noProof/>
          </w:rPr>
          <w:t>2</w:t>
        </w:r>
        <w:r>
          <w:fldChar w:fldCharType="end"/>
        </w:r>
      </w:p>
    </w:sdtContent>
  </w:sdt>
  <w:p w14:paraId="5AA4EC50" w14:textId="77777777" w:rsidR="00DD59B2" w:rsidRDefault="00DD59B2">
    <w:pPr>
      <w:pStyle w:val="ll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22646607"/>
      <w:docPartObj>
        <w:docPartGallery w:val="Page Numbers (Bottom of Page)"/>
        <w:docPartUnique/>
      </w:docPartObj>
    </w:sdtPr>
    <w:sdtEndPr/>
    <w:sdtContent>
      <w:p w14:paraId="271E5A48" w14:textId="1660D65F" w:rsidR="006716DE" w:rsidRDefault="006716DE" w:rsidP="000E319F">
        <w:pPr>
          <w:pStyle w:val="llb"/>
          <w:tabs>
            <w:tab w:val="clear" w:pos="4536"/>
          </w:tabs>
          <w:jc w:val="right"/>
        </w:pPr>
        <w:r>
          <w:fldChar w:fldCharType="begin"/>
        </w:r>
        <w:r>
          <w:instrText>PAGE   \* MERGEFORMAT</w:instrText>
        </w:r>
        <w:r>
          <w:fldChar w:fldCharType="separate"/>
        </w:r>
        <w:r w:rsidR="0091332E">
          <w:rPr>
            <w:noProof/>
          </w:rPr>
          <w:t>1</w:t>
        </w:r>
        <w:r>
          <w:fldChar w:fldCharType="end"/>
        </w:r>
      </w:p>
    </w:sdtContent>
  </w:sdt>
  <w:p w14:paraId="527A3780" w14:textId="77777777" w:rsidR="00DD59B2" w:rsidRDefault="00DD59B2">
    <w:pPr>
      <w:pStyle w:val="ll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21FEA3" w14:textId="77777777" w:rsidR="00F202B0" w:rsidRDefault="00F202B0" w:rsidP="0095317F">
      <w:pPr>
        <w:spacing w:after="0"/>
      </w:pPr>
      <w:r>
        <w:separator/>
      </w:r>
    </w:p>
  </w:footnote>
  <w:footnote w:type="continuationSeparator" w:id="0">
    <w:p w14:paraId="62DB3DEB" w14:textId="77777777" w:rsidR="00F202B0" w:rsidRDefault="00F202B0" w:rsidP="0095317F">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E394FA" w14:textId="7E778C2B" w:rsidR="00DA4CDF" w:rsidRPr="0091332E" w:rsidRDefault="0091332E" w:rsidP="0091332E">
    <w:pPr>
      <w:pStyle w:val="lfej"/>
      <w:tabs>
        <w:tab w:val="clear" w:pos="4536"/>
        <w:tab w:val="clear" w:pos="9072"/>
      </w:tabs>
      <w:jc w:val="right"/>
      <w:rPr>
        <w:rFonts w:ascii="Verdana" w:hAnsi="Verdana"/>
        <w:sz w:val="20"/>
        <w:szCs w:val="20"/>
      </w:rPr>
    </w:pPr>
    <w:r w:rsidRPr="0091332E">
      <w:rPr>
        <w:rFonts w:ascii="Verdana" w:hAnsi="Verdana"/>
        <w:sz w:val="20"/>
        <w:szCs w:val="20"/>
      </w:rPr>
      <w:t>IGU III./3. (2026.01.22.) 6. számú melléklet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CEB5C5" w14:textId="60334CC2" w:rsidR="000E319F" w:rsidRPr="009735F1" w:rsidRDefault="008035C4" w:rsidP="004A13E0">
    <w:pPr>
      <w:pStyle w:val="lfej"/>
      <w:tabs>
        <w:tab w:val="clear" w:pos="4536"/>
        <w:tab w:val="clear" w:pos="9072"/>
        <w:tab w:val="left" w:pos="7095"/>
      </w:tabs>
      <w:jc w:val="right"/>
    </w:pPr>
    <w:r w:rsidRPr="009735F1">
      <w:rPr>
        <w:noProof/>
        <w:lang w:eastAsia="hu-HU"/>
      </w:rPr>
      <w:drawing>
        <wp:anchor distT="0" distB="0" distL="114300" distR="114300" simplePos="0" relativeHeight="251658240" behindDoc="1" locked="0" layoutInCell="1" allowOverlap="1" wp14:anchorId="1C999F0F" wp14:editId="4C77B5B3">
          <wp:simplePos x="0" y="0"/>
          <wp:positionH relativeFrom="page">
            <wp:align>right</wp:align>
          </wp:positionH>
          <wp:positionV relativeFrom="page">
            <wp:align>top</wp:align>
          </wp:positionV>
          <wp:extent cx="7547647" cy="10677525"/>
          <wp:effectExtent l="0" t="0" r="0" b="0"/>
          <wp:wrapNone/>
          <wp:docPr id="3" name="Kép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üre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47647" cy="10677525"/>
                  </a:xfrm>
                  <a:prstGeom prst="rect">
                    <a:avLst/>
                  </a:prstGeom>
                </pic:spPr>
              </pic:pic>
            </a:graphicData>
          </a:graphic>
          <wp14:sizeRelH relativeFrom="margin">
            <wp14:pctWidth>0</wp14:pctWidth>
          </wp14:sizeRelH>
          <wp14:sizeRelV relativeFrom="margin">
            <wp14:pctHeight>0</wp14:pctHeight>
          </wp14:sizeRelV>
        </wp:anchor>
      </w:drawing>
    </w:r>
    <w:r w:rsidR="004A13E0" w:rsidRPr="009735F1">
      <w:rPr>
        <w:rFonts w:ascii="Verdana" w:eastAsia="Calibri" w:hAnsi="Verdana" w:cs="Times New Roman"/>
        <w:sz w:val="20"/>
      </w:rPr>
      <w:t>IGU III./3</w:t>
    </w:r>
    <w:r w:rsidR="004A13E0" w:rsidRPr="00DE0744">
      <w:rPr>
        <w:rFonts w:ascii="Verdana" w:eastAsia="Calibri" w:hAnsi="Verdana" w:cs="Times New Roman"/>
        <w:sz w:val="20"/>
      </w:rPr>
      <w:t xml:space="preserve">. </w:t>
    </w:r>
    <w:r w:rsidR="008C61CD">
      <w:rPr>
        <w:rFonts w:ascii="Verdana" w:eastAsia="Calibri" w:hAnsi="Verdana" w:cs="Times New Roman"/>
        <w:sz w:val="20"/>
      </w:rPr>
      <w:t>(</w:t>
    </w:r>
    <w:r w:rsidR="0091332E">
      <w:rPr>
        <w:rFonts w:ascii="Verdana" w:eastAsia="Calibri" w:hAnsi="Verdana" w:cs="Times New Roman"/>
        <w:sz w:val="20"/>
      </w:rPr>
      <w:t>2026.01.22</w:t>
    </w:r>
    <w:r w:rsidR="00DE0744" w:rsidRPr="00DE0744">
      <w:rPr>
        <w:rFonts w:ascii="Verdana" w:eastAsia="Calibri" w:hAnsi="Verdana" w:cs="Times New Roman"/>
        <w:sz w:val="20"/>
      </w:rPr>
      <w:t>.</w:t>
    </w:r>
    <w:r w:rsidR="00B70106" w:rsidRPr="00DE0744">
      <w:rPr>
        <w:rFonts w:ascii="Verdana" w:eastAsia="Calibri" w:hAnsi="Verdana" w:cs="Times New Roman"/>
        <w:sz w:val="20"/>
      </w:rPr>
      <w:t xml:space="preserve">) </w:t>
    </w:r>
    <w:r w:rsidR="008C61CD">
      <w:rPr>
        <w:rFonts w:ascii="Verdana" w:eastAsia="Calibri" w:hAnsi="Verdana" w:cs="Times New Roman"/>
        <w:sz w:val="20"/>
      </w:rPr>
      <w:t>6</w:t>
    </w:r>
    <w:r w:rsidR="004A13E0" w:rsidRPr="009735F1">
      <w:rPr>
        <w:rFonts w:ascii="Verdana" w:eastAsia="Calibri" w:hAnsi="Verdana" w:cs="Times New Roman"/>
        <w:sz w:val="20"/>
      </w:rPr>
      <w:t>. számú melléklet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50A06C4"/>
    <w:multiLevelType w:val="hybridMultilevel"/>
    <w:tmpl w:val="600293AE"/>
    <w:lvl w:ilvl="0" w:tplc="1764AC62">
      <w:start w:val="1"/>
      <w:numFmt w:val="bullet"/>
      <w:lvlText w:val="-"/>
      <w:lvlJc w:val="left"/>
      <w:pPr>
        <w:ind w:left="720" w:hanging="360"/>
      </w:pPr>
      <w:rPr>
        <w:rFonts w:ascii="Calibri" w:hAnsi="Calibri"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 w15:restartNumberingAfterBreak="0">
    <w:nsid w:val="42DA6BDC"/>
    <w:multiLevelType w:val="hybridMultilevel"/>
    <w:tmpl w:val="48F2E374"/>
    <w:lvl w:ilvl="0" w:tplc="1764AC62">
      <w:start w:val="1"/>
      <w:numFmt w:val="bullet"/>
      <w:lvlText w:val="-"/>
      <w:lvlJc w:val="left"/>
      <w:pPr>
        <w:ind w:left="720" w:hanging="360"/>
      </w:pPr>
      <w:rPr>
        <w:rFonts w:ascii="Calibri" w:hAnsi="Calibri"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 w15:restartNumberingAfterBreak="0">
    <w:nsid w:val="501C0D6F"/>
    <w:multiLevelType w:val="hybridMultilevel"/>
    <w:tmpl w:val="F88E07D8"/>
    <w:lvl w:ilvl="0" w:tplc="1764AC62">
      <w:start w:val="1"/>
      <w:numFmt w:val="bullet"/>
      <w:lvlText w:val="-"/>
      <w:lvlJc w:val="left"/>
      <w:pPr>
        <w:ind w:left="720" w:hanging="360"/>
      </w:pPr>
      <w:rPr>
        <w:rFonts w:ascii="Calibri" w:hAnsi="Calibri"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15:restartNumberingAfterBreak="0">
    <w:nsid w:val="7AE03385"/>
    <w:multiLevelType w:val="hybridMultilevel"/>
    <w:tmpl w:val="51467F72"/>
    <w:lvl w:ilvl="0" w:tplc="DC461E3C">
      <w:start w:val="1"/>
      <w:numFmt w:val="decimal"/>
      <w:lvlText w:val="%1."/>
      <w:lvlJc w:val="left"/>
      <w:pPr>
        <w:ind w:left="785" w:hanging="360"/>
      </w:pPr>
      <w:rPr>
        <w:rFonts w:hint="default"/>
        <w:b/>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567"/>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7071"/>
    <w:rsid w:val="0004776C"/>
    <w:rsid w:val="00082774"/>
    <w:rsid w:val="000977DC"/>
    <w:rsid w:val="000E319F"/>
    <w:rsid w:val="00112044"/>
    <w:rsid w:val="00115213"/>
    <w:rsid w:val="0015318D"/>
    <w:rsid w:val="001824C1"/>
    <w:rsid w:val="001A427D"/>
    <w:rsid w:val="001F36F1"/>
    <w:rsid w:val="00220655"/>
    <w:rsid w:val="00240A4C"/>
    <w:rsid w:val="00245AE4"/>
    <w:rsid w:val="00262E6B"/>
    <w:rsid w:val="00286CA1"/>
    <w:rsid w:val="002B2A3E"/>
    <w:rsid w:val="003079D3"/>
    <w:rsid w:val="00315CF8"/>
    <w:rsid w:val="003C7240"/>
    <w:rsid w:val="003D7071"/>
    <w:rsid w:val="003F2C68"/>
    <w:rsid w:val="003F4551"/>
    <w:rsid w:val="00400C9E"/>
    <w:rsid w:val="004200D9"/>
    <w:rsid w:val="004244F8"/>
    <w:rsid w:val="00493BA0"/>
    <w:rsid w:val="004A13E0"/>
    <w:rsid w:val="004F1C54"/>
    <w:rsid w:val="00514501"/>
    <w:rsid w:val="00523C2A"/>
    <w:rsid w:val="00527C71"/>
    <w:rsid w:val="00571C2E"/>
    <w:rsid w:val="0058401F"/>
    <w:rsid w:val="005B1622"/>
    <w:rsid w:val="005E6619"/>
    <w:rsid w:val="005F3C78"/>
    <w:rsid w:val="0065344A"/>
    <w:rsid w:val="006716DE"/>
    <w:rsid w:val="00672FE5"/>
    <w:rsid w:val="00675BF3"/>
    <w:rsid w:val="006771C4"/>
    <w:rsid w:val="006842EC"/>
    <w:rsid w:val="006A5211"/>
    <w:rsid w:val="006C3AD3"/>
    <w:rsid w:val="00722D2A"/>
    <w:rsid w:val="0075194A"/>
    <w:rsid w:val="007B1669"/>
    <w:rsid w:val="007E7681"/>
    <w:rsid w:val="007F69F9"/>
    <w:rsid w:val="00800C53"/>
    <w:rsid w:val="00802568"/>
    <w:rsid w:val="008035C4"/>
    <w:rsid w:val="00812AB3"/>
    <w:rsid w:val="00835DF0"/>
    <w:rsid w:val="00842DD7"/>
    <w:rsid w:val="00844F39"/>
    <w:rsid w:val="008A6BD9"/>
    <w:rsid w:val="008C61CD"/>
    <w:rsid w:val="00906963"/>
    <w:rsid w:val="0091332E"/>
    <w:rsid w:val="00936D41"/>
    <w:rsid w:val="009461C9"/>
    <w:rsid w:val="0095317F"/>
    <w:rsid w:val="009735F1"/>
    <w:rsid w:val="009C18BE"/>
    <w:rsid w:val="009D1087"/>
    <w:rsid w:val="009E0590"/>
    <w:rsid w:val="00A05848"/>
    <w:rsid w:val="00A1411C"/>
    <w:rsid w:val="00A32DA5"/>
    <w:rsid w:val="00A449FD"/>
    <w:rsid w:val="00A71C4B"/>
    <w:rsid w:val="00A855AC"/>
    <w:rsid w:val="00A86DEA"/>
    <w:rsid w:val="00AA5105"/>
    <w:rsid w:val="00AC59E8"/>
    <w:rsid w:val="00AF45B8"/>
    <w:rsid w:val="00B05C4A"/>
    <w:rsid w:val="00B32EA1"/>
    <w:rsid w:val="00B556FC"/>
    <w:rsid w:val="00B65380"/>
    <w:rsid w:val="00B70106"/>
    <w:rsid w:val="00BC1731"/>
    <w:rsid w:val="00BF698B"/>
    <w:rsid w:val="00C03D6D"/>
    <w:rsid w:val="00C05D7E"/>
    <w:rsid w:val="00C44A81"/>
    <w:rsid w:val="00C640F9"/>
    <w:rsid w:val="00C9561C"/>
    <w:rsid w:val="00CB1BAE"/>
    <w:rsid w:val="00CB69B9"/>
    <w:rsid w:val="00CC5587"/>
    <w:rsid w:val="00CE61B6"/>
    <w:rsid w:val="00D16A2D"/>
    <w:rsid w:val="00D45086"/>
    <w:rsid w:val="00D93958"/>
    <w:rsid w:val="00D95257"/>
    <w:rsid w:val="00DA4CDF"/>
    <w:rsid w:val="00DB7241"/>
    <w:rsid w:val="00DB7333"/>
    <w:rsid w:val="00DC3565"/>
    <w:rsid w:val="00DD59B2"/>
    <w:rsid w:val="00DE0744"/>
    <w:rsid w:val="00DF5CFB"/>
    <w:rsid w:val="00E47A20"/>
    <w:rsid w:val="00E53E83"/>
    <w:rsid w:val="00E7609A"/>
    <w:rsid w:val="00E83DB7"/>
    <w:rsid w:val="00ED7BDD"/>
    <w:rsid w:val="00F066BD"/>
    <w:rsid w:val="00F202B0"/>
    <w:rsid w:val="00F27403"/>
    <w:rsid w:val="00F51310"/>
    <w:rsid w:val="00F7110C"/>
    <w:rsid w:val="00F7499E"/>
    <w:rsid w:val="00F97647"/>
    <w:rsid w:val="00FA7F14"/>
    <w:rsid w:val="00FB4D9C"/>
    <w:rsid w:val="00FB5753"/>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B373615"/>
  <w15:docId w15:val="{83454D72-D5CE-4710-83AB-604D307F3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u-HU" w:eastAsia="en-US" w:bidi="ar-SA"/>
      </w:rPr>
    </w:rPrDefault>
    <w:pPrDefault>
      <w:pPr>
        <w:spacing w:after="1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5E6619"/>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Buborkszveg">
    <w:name w:val="Balloon Text"/>
    <w:basedOn w:val="Norml"/>
    <w:link w:val="BuborkszvegChar"/>
    <w:uiPriority w:val="99"/>
    <w:semiHidden/>
    <w:unhideWhenUsed/>
    <w:rsid w:val="0095317F"/>
    <w:pPr>
      <w:spacing w:after="0"/>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95317F"/>
    <w:rPr>
      <w:rFonts w:ascii="Tahoma" w:hAnsi="Tahoma" w:cs="Tahoma"/>
      <w:sz w:val="16"/>
      <w:szCs w:val="16"/>
    </w:rPr>
  </w:style>
  <w:style w:type="paragraph" w:styleId="lfej">
    <w:name w:val="header"/>
    <w:basedOn w:val="Norml"/>
    <w:link w:val="lfejChar"/>
    <w:uiPriority w:val="99"/>
    <w:unhideWhenUsed/>
    <w:rsid w:val="0095317F"/>
    <w:pPr>
      <w:tabs>
        <w:tab w:val="center" w:pos="4536"/>
        <w:tab w:val="right" w:pos="9072"/>
      </w:tabs>
      <w:spacing w:after="0"/>
    </w:pPr>
  </w:style>
  <w:style w:type="character" w:customStyle="1" w:styleId="lfejChar">
    <w:name w:val="Élőfej Char"/>
    <w:basedOn w:val="Bekezdsalapbettpusa"/>
    <w:link w:val="lfej"/>
    <w:uiPriority w:val="99"/>
    <w:rsid w:val="0095317F"/>
  </w:style>
  <w:style w:type="paragraph" w:styleId="llb">
    <w:name w:val="footer"/>
    <w:basedOn w:val="Norml"/>
    <w:link w:val="llbChar"/>
    <w:uiPriority w:val="99"/>
    <w:unhideWhenUsed/>
    <w:rsid w:val="0095317F"/>
    <w:pPr>
      <w:tabs>
        <w:tab w:val="center" w:pos="4536"/>
        <w:tab w:val="right" w:pos="9072"/>
      </w:tabs>
      <w:spacing w:after="0"/>
    </w:pPr>
  </w:style>
  <w:style w:type="character" w:customStyle="1" w:styleId="llbChar">
    <w:name w:val="Élőláb Char"/>
    <w:basedOn w:val="Bekezdsalapbettpusa"/>
    <w:link w:val="llb"/>
    <w:uiPriority w:val="99"/>
    <w:rsid w:val="0095317F"/>
  </w:style>
  <w:style w:type="paragraph" w:styleId="Nincstrkz">
    <w:name w:val="No Spacing"/>
    <w:link w:val="NincstrkzChar"/>
    <w:uiPriority w:val="1"/>
    <w:qFormat/>
    <w:rsid w:val="00CE61B6"/>
    <w:pPr>
      <w:spacing w:after="0"/>
    </w:pPr>
  </w:style>
  <w:style w:type="paragraph" w:customStyle="1" w:styleId="boritolap">
    <w:name w:val="boritolap"/>
    <w:basedOn w:val="Nincstrkz"/>
    <w:link w:val="boritolapChar"/>
    <w:qFormat/>
    <w:rsid w:val="00D93958"/>
    <w:rPr>
      <w:rFonts w:ascii="Verdana" w:hAnsi="Verdana"/>
      <w:sz w:val="20"/>
      <w:szCs w:val="20"/>
    </w:rPr>
  </w:style>
  <w:style w:type="character" w:customStyle="1" w:styleId="NincstrkzChar">
    <w:name w:val="Nincs térköz Char"/>
    <w:basedOn w:val="Bekezdsalapbettpusa"/>
    <w:link w:val="Nincstrkz"/>
    <w:uiPriority w:val="1"/>
    <w:rsid w:val="00D93958"/>
  </w:style>
  <w:style w:type="character" w:customStyle="1" w:styleId="boritolapChar">
    <w:name w:val="boritolap Char"/>
    <w:basedOn w:val="NincstrkzChar"/>
    <w:link w:val="boritolap"/>
    <w:rsid w:val="00D93958"/>
  </w:style>
  <w:style w:type="paragraph" w:styleId="Listaszerbekezds">
    <w:name w:val="List Paragraph"/>
    <w:basedOn w:val="Norml"/>
    <w:uiPriority w:val="34"/>
    <w:qFormat/>
    <w:rsid w:val="00A855AC"/>
    <w:pPr>
      <w:ind w:left="720"/>
      <w:contextualSpacing/>
    </w:pPr>
  </w:style>
  <w:style w:type="paragraph" w:styleId="NormlWeb">
    <w:name w:val="Normal (Web)"/>
    <w:basedOn w:val="Norml"/>
    <w:uiPriority w:val="99"/>
    <w:unhideWhenUsed/>
    <w:rsid w:val="00812AB3"/>
    <w:pPr>
      <w:spacing w:before="100" w:beforeAutospacing="1" w:after="100" w:afterAutospacing="1"/>
    </w:pPr>
    <w:rPr>
      <w:rFonts w:ascii="Times New Roman" w:eastAsia="Times New Roman" w:hAnsi="Times New Roman" w:cs="Times New Roman"/>
      <w:sz w:val="24"/>
      <w:szCs w:val="24"/>
      <w:lang w:eastAsia="hu-HU"/>
    </w:rPr>
  </w:style>
  <w:style w:type="table" w:styleId="Rcsostblzat">
    <w:name w:val="Table Grid"/>
    <w:basedOn w:val="Normltblzat"/>
    <w:uiPriority w:val="39"/>
    <w:rsid w:val="00CB69B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csostblzat1">
    <w:name w:val="Rácsos táblázat1"/>
    <w:basedOn w:val="Normltblzat"/>
    <w:next w:val="Rcsostblzat"/>
    <w:uiPriority w:val="39"/>
    <w:rsid w:val="00A86DEA"/>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Jegyzethivatkozs">
    <w:name w:val="annotation reference"/>
    <w:basedOn w:val="Bekezdsalapbettpusa"/>
    <w:uiPriority w:val="99"/>
    <w:semiHidden/>
    <w:unhideWhenUsed/>
    <w:rsid w:val="00C9561C"/>
    <w:rPr>
      <w:sz w:val="16"/>
      <w:szCs w:val="16"/>
    </w:rPr>
  </w:style>
  <w:style w:type="paragraph" w:styleId="Jegyzetszveg">
    <w:name w:val="annotation text"/>
    <w:basedOn w:val="Norml"/>
    <w:link w:val="JegyzetszvegChar"/>
    <w:uiPriority w:val="99"/>
    <w:semiHidden/>
    <w:unhideWhenUsed/>
    <w:rsid w:val="00C9561C"/>
    <w:rPr>
      <w:sz w:val="20"/>
      <w:szCs w:val="20"/>
    </w:rPr>
  </w:style>
  <w:style w:type="character" w:customStyle="1" w:styleId="JegyzetszvegChar">
    <w:name w:val="Jegyzetszöveg Char"/>
    <w:basedOn w:val="Bekezdsalapbettpusa"/>
    <w:link w:val="Jegyzetszveg"/>
    <w:uiPriority w:val="99"/>
    <w:semiHidden/>
    <w:rsid w:val="00C9561C"/>
    <w:rPr>
      <w:sz w:val="20"/>
      <w:szCs w:val="20"/>
    </w:rPr>
  </w:style>
  <w:style w:type="paragraph" w:styleId="Megjegyzstrgya">
    <w:name w:val="annotation subject"/>
    <w:basedOn w:val="Jegyzetszveg"/>
    <w:next w:val="Jegyzetszveg"/>
    <w:link w:val="MegjegyzstrgyaChar"/>
    <w:uiPriority w:val="99"/>
    <w:semiHidden/>
    <w:unhideWhenUsed/>
    <w:rsid w:val="00C9561C"/>
    <w:rPr>
      <w:b/>
      <w:bCs/>
    </w:rPr>
  </w:style>
  <w:style w:type="character" w:customStyle="1" w:styleId="MegjegyzstrgyaChar">
    <w:name w:val="Megjegyzés tárgya Char"/>
    <w:basedOn w:val="JegyzetszvegChar"/>
    <w:link w:val="Megjegyzstrgya"/>
    <w:uiPriority w:val="99"/>
    <w:semiHidden/>
    <w:rsid w:val="00C9561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3992648">
      <w:bodyDiv w:val="1"/>
      <w:marLeft w:val="0"/>
      <w:marRight w:val="0"/>
      <w:marTop w:val="0"/>
      <w:marBottom w:val="0"/>
      <w:divBdr>
        <w:top w:val="none" w:sz="0" w:space="0" w:color="auto"/>
        <w:left w:val="none" w:sz="0" w:space="0" w:color="auto"/>
        <w:bottom w:val="none" w:sz="0" w:space="0" w:color="auto"/>
        <w:right w:val="none" w:sz="0" w:space="0" w:color="auto"/>
      </w:divBdr>
      <w:divsChild>
        <w:div w:id="7298144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JDUN~1\AppData\Local\Temp\notesFFF692\~4084210.dotx"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3FF7374-94B6-4449-AB43-015AD65E84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~4084210</Template>
  <TotalTime>1</TotalTime>
  <Pages>2</Pages>
  <Words>466</Words>
  <Characters>3217</Characters>
  <Application>Microsoft Office Word</Application>
  <DocSecurity>0</DocSecurity>
  <Lines>26</Lines>
  <Paragraphs>7</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3676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Szekeres Péter</dc:creator>
  <cp:lastModifiedBy>Lászlóné Paulik Aliz</cp:lastModifiedBy>
  <cp:revision>2</cp:revision>
  <cp:lastPrinted>2020-01-08T07:22:00Z</cp:lastPrinted>
  <dcterms:created xsi:type="dcterms:W3CDTF">2026-01-22T11:16:00Z</dcterms:created>
  <dcterms:modified xsi:type="dcterms:W3CDTF">2026-01-22T11:16:00Z</dcterms:modified>
</cp:coreProperties>
</file>